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Выразительное чтение</w:t>
            </w:r>
          </w:p>
          <w:p>
            <w:pPr>
              <w:jc w:val="center"/>
              <w:spacing w:after="0" w:line="240" w:lineRule="auto"/>
              <w:rPr>
                <w:sz w:val="32"/>
                <w:szCs w:val="32"/>
              </w:rPr>
            </w:pPr>
            <w:r>
              <w:rPr>
                <w:rFonts w:ascii="Times New Roman" w:hAnsi="Times New Roman" w:cs="Times New Roman"/>
                <w:color w:val="#000000"/>
                <w:sz w:val="32"/>
                <w:szCs w:val="32"/>
              </w:rPr>
              <w:t> К.М.06.01.11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«Выразительное чтение»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К.М.06.01.11 «Выразительное чтение».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«Выразительное чтение»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К.М.06.01.11 «Выразительное чтение»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Выразительное чтение при изучении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Выразительное чтение при изучении эпических и драматических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Выразительное чтение при изучении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Выразительное чтение при изучении эпических и драматических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Выразительное чтение на уроках русского языка и литературы и при организации внеклассной работы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Выразительное чтение при изучении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Выразительное чтение при изучении эпических и драматических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Выразительное чтение на уроках русского языка и литературы и при организации внеклассной работы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Художественное чтение как особый вид искусства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Краткая история создания и развития художественного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w:t>
            </w:r>
          </w:p>
          <w:p>
            <w:pPr>
              <w:jc w:val="both"/>
              <w:spacing w:after="0" w:line="240" w:lineRule="auto"/>
              <w:rPr>
                <w:sz w:val="24"/>
                <w:szCs w:val="24"/>
              </w:rPr>
            </w:pPr>
            <w:r>
              <w:rPr>
                <w:rFonts w:ascii="Times New Roman" w:hAnsi="Times New Roman" w:cs="Times New Roman"/>
                <w:color w:val="#000000"/>
                <w:sz w:val="24"/>
                <w:szCs w:val="24"/>
              </w:rPr>
              <w:t> 	Три основных направления в развитии этого вида искусства:</w:t>
            </w:r>
          </w:p>
          <w:p>
            <w:pPr>
              <w:jc w:val="both"/>
              <w:spacing w:after="0" w:line="240" w:lineRule="auto"/>
              <w:rPr>
                <w:sz w:val="24"/>
                <w:szCs w:val="24"/>
              </w:rPr>
            </w:pPr>
            <w:r>
              <w:rPr>
                <w:rFonts w:ascii="Times New Roman" w:hAnsi="Times New Roman" w:cs="Times New Roman"/>
                <w:color w:val="#000000"/>
                <w:sz w:val="24"/>
                <w:szCs w:val="24"/>
              </w:rPr>
              <w:t> а) устное народное творчество;</w:t>
            </w:r>
          </w:p>
          <w:p>
            <w:pPr>
              <w:jc w:val="both"/>
              <w:spacing w:after="0" w:line="240" w:lineRule="auto"/>
              <w:rPr>
                <w:sz w:val="24"/>
                <w:szCs w:val="24"/>
              </w:rPr>
            </w:pPr>
            <w:r>
              <w:rPr>
                <w:rFonts w:ascii="Times New Roman" w:hAnsi="Times New Roman" w:cs="Times New Roman"/>
                <w:color w:val="#000000"/>
                <w:sz w:val="24"/>
                <w:szCs w:val="24"/>
              </w:rPr>
              <w:t> б) исполнение писателями своих произведений;</w:t>
            </w:r>
          </w:p>
          <w:p>
            <w:pPr>
              <w:jc w:val="both"/>
              <w:spacing w:after="0" w:line="240" w:lineRule="auto"/>
              <w:rPr>
                <w:sz w:val="24"/>
                <w:szCs w:val="24"/>
              </w:rPr>
            </w:pPr>
            <w:r>
              <w:rPr>
                <w:rFonts w:ascii="Times New Roman" w:hAnsi="Times New Roman" w:cs="Times New Roman"/>
                <w:color w:val="#000000"/>
                <w:sz w:val="24"/>
                <w:szCs w:val="24"/>
              </w:rPr>
              <w:t> в) чтение литературных произведений актерами.</w:t>
            </w:r>
          </w:p>
          <w:p>
            <w:pPr>
              <w:jc w:val="both"/>
              <w:spacing w:after="0" w:line="240" w:lineRule="auto"/>
              <w:rPr>
                <w:sz w:val="24"/>
                <w:szCs w:val="24"/>
              </w:rPr>
            </w:pPr>
            <w:r>
              <w:rPr>
                <w:rFonts w:ascii="Times New Roman" w:hAnsi="Times New Roman" w:cs="Times New Roman"/>
                <w:color w:val="#000000"/>
                <w:sz w:val="24"/>
                <w:szCs w:val="24"/>
              </w:rPr>
              <w:t> 	Крупнейшие мастера художественного слова.</w:t>
            </w:r>
          </w:p>
          <w:p>
            <w:pPr>
              <w:jc w:val="both"/>
              <w:spacing w:after="0" w:line="240" w:lineRule="auto"/>
              <w:rPr>
                <w:sz w:val="24"/>
                <w:szCs w:val="24"/>
              </w:rPr>
            </w:pPr>
            <w:r>
              <w:rPr>
                <w:rFonts w:ascii="Times New Roman" w:hAnsi="Times New Roman" w:cs="Times New Roman"/>
                <w:color w:val="#000000"/>
                <w:sz w:val="24"/>
                <w:szCs w:val="24"/>
              </w:rPr>
              <w:t> 	Живое слово в воспитании детей младшего школьного возраста.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Дикция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Орфоэпия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Орфоэпия, ее значение в выразительном чтении. Основные правила русского лите- 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 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 ностям речи при анализе и исполнении художественных произведений.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Средства логической и эмоционально-образной выразительности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pPr>
              <w:jc w:val="both"/>
              <w:spacing w:after="0" w:line="240" w:lineRule="auto"/>
              <w:rPr>
                <w:sz w:val="24"/>
                <w:szCs w:val="24"/>
              </w:rPr>
            </w:pPr>
            <w:r>
              <w:rPr>
                <w:rFonts w:ascii="Times New Roman" w:hAnsi="Times New Roman" w:cs="Times New Roman"/>
                <w:color w:val="#000000"/>
                <w:sz w:val="24"/>
                <w:szCs w:val="24"/>
              </w:rPr>
              <w:t> 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pPr>
              <w:jc w:val="both"/>
              <w:spacing w:after="0" w:line="240" w:lineRule="auto"/>
              <w:rPr>
                <w:sz w:val="24"/>
                <w:szCs w:val="24"/>
              </w:rPr>
            </w:pPr>
            <w:r>
              <w:rPr>
                <w:rFonts w:ascii="Times New Roman" w:hAnsi="Times New Roman" w:cs="Times New Roman"/>
                <w:color w:val="#000000"/>
                <w:sz w:val="24"/>
                <w:szCs w:val="24"/>
              </w:rPr>
              <w:t> Употребление мимики и жестов в чтении и рассказывании детям и детьми младше-го школьного возраста. Поза чтеца, рассказчика.</w:t>
            </w:r>
          </w:p>
          <w:p>
            <w:pPr>
              <w:jc w:val="both"/>
              <w:spacing w:after="0" w:line="240" w:lineRule="auto"/>
              <w:rPr>
                <w:sz w:val="24"/>
                <w:szCs w:val="24"/>
              </w:rPr>
            </w:pPr>
            <w:r>
              <w:rPr>
                <w:rFonts w:ascii="Times New Roman" w:hAnsi="Times New Roman" w:cs="Times New Roman"/>
                <w:color w:val="#000000"/>
                <w:sz w:val="24"/>
                <w:szCs w:val="24"/>
              </w:rPr>
              <w:t> Взаимосвязь средств логической и эмоционально-образной выразительности речи в чтении и рассказывании художественных произведений.</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Анализ художественного произведения и его исполнения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pPr>
              <w:jc w:val="both"/>
              <w:spacing w:after="0" w:line="240" w:lineRule="auto"/>
              <w:rPr>
                <w:sz w:val="24"/>
                <w:szCs w:val="24"/>
              </w:rPr>
            </w:pPr>
            <w:r>
              <w:rPr>
                <w:rFonts w:ascii="Times New Roman" w:hAnsi="Times New Roman" w:cs="Times New Roman"/>
                <w:color w:val="#000000"/>
                <w:sz w:val="24"/>
                <w:szCs w:val="24"/>
              </w:rPr>
              <w:t> 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pPr>
              <w:jc w:val="both"/>
              <w:spacing w:after="0" w:line="240" w:lineRule="auto"/>
              <w:rPr>
                <w:sz w:val="24"/>
                <w:szCs w:val="24"/>
              </w:rPr>
            </w:pPr>
            <w:r>
              <w:rPr>
                <w:rFonts w:ascii="Times New Roman" w:hAnsi="Times New Roman" w:cs="Times New Roman"/>
                <w:color w:val="#000000"/>
                <w:sz w:val="24"/>
                <w:szCs w:val="24"/>
              </w:rPr>
              <w:t> Разметка текста — составление «исполнительской партитуры».</w:t>
            </w:r>
          </w:p>
          <w:p>
            <w:pPr>
              <w:jc w:val="both"/>
              <w:spacing w:after="0" w:line="240" w:lineRule="auto"/>
              <w:rPr>
                <w:sz w:val="24"/>
                <w:szCs w:val="24"/>
              </w:rPr>
            </w:pPr>
            <w:r>
              <w:rPr>
                <w:rFonts w:ascii="Times New Roman" w:hAnsi="Times New Roman" w:cs="Times New Roman"/>
                <w:color w:val="#000000"/>
                <w:sz w:val="24"/>
                <w:szCs w:val="24"/>
              </w:rPr>
              <w:t> Критерии оценки качества исполнения.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Выразительное чтение при изучении лирических произведений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стихотворной речи. Виды лирических произведений: любовная лирика, философская лирика, пейзажная, гражданская. Ритмичность и музыкальность как средство передачи эмоционально-образного содержания поэтических произведений. Звуковая организация текста: звукоподражание, аллитерация, ассонанс, рифма и др.</w:t>
            </w:r>
          </w:p>
          <w:p>
            <w:pPr>
              <w:jc w:val="both"/>
              <w:spacing w:after="0" w:line="240" w:lineRule="auto"/>
              <w:rPr>
                <w:sz w:val="24"/>
                <w:szCs w:val="24"/>
              </w:rPr>
            </w:pPr>
            <w:r>
              <w:rPr>
                <w:rFonts w:ascii="Times New Roman" w:hAnsi="Times New Roman" w:cs="Times New Roman"/>
                <w:color w:val="#000000"/>
                <w:sz w:val="24"/>
                <w:szCs w:val="24"/>
              </w:rPr>
              <w:t> Использование смежных видов искусства (музыки, живописи) в процессе ознакомления школьников с поэзией.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Выразительное чтение при изучении басни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Басня как один из древнейших литературных жанров, близкий к притче. Особенности басни (краткость, обычно стихотворная форма, иносказательность рассказа, с сатири- ческим изображением человеческих поступков и отношений). Основные персонажи басни. Афористический нравоучительный вывод («мораль») басен.</w:t>
            </w:r>
          </w:p>
          <w:p>
            <w:pPr>
              <w:jc w:val="both"/>
              <w:spacing w:after="0" w:line="240" w:lineRule="auto"/>
              <w:rPr>
                <w:sz w:val="24"/>
                <w:szCs w:val="24"/>
              </w:rPr>
            </w:pPr>
            <w:r>
              <w:rPr>
                <w:rFonts w:ascii="Times New Roman" w:hAnsi="Times New Roman" w:cs="Times New Roman"/>
                <w:color w:val="#000000"/>
                <w:sz w:val="24"/>
                <w:szCs w:val="24"/>
              </w:rPr>
              <w:t> Басни Эзопа. Использование в русских баснях особого свободного стиха, пере-дающего интонации непринужденного и лукавого сказа. Реализм, здравомыслие юмора, живость языка басен И. А. Крылова, С. В. Михалкова, Ф. Кривина. Выявление в чтении образа рассказчика, образов действующих лиц и их диалогов, морали басни. Анализ ис-полнения басен (на материалах записей и рассказывания самих студентов).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Выразительное чтение при изучении эпических и драматических произведений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чтения эпических и драматических произведений в школе. Основные приемы выработки навыков выразительного чтения при изучении эпических и драма- тических произведений (рассказывание и пересказывание). Особенности чтения прозы в зависимости от жанра (сказка, рассказ, лирическая проза) и типа речи (описание, повествование, рассуждение).</w:t>
            </w:r>
          </w:p>
          <w:p>
            <w:pPr>
              <w:jc w:val="both"/>
              <w:spacing w:after="0" w:line="240" w:lineRule="auto"/>
              <w:rPr>
                <w:sz w:val="24"/>
                <w:szCs w:val="24"/>
              </w:rPr>
            </w:pPr>
            <w:r>
              <w:rPr>
                <w:rFonts w:ascii="Times New Roman" w:hAnsi="Times New Roman" w:cs="Times New Roman"/>
                <w:color w:val="#000000"/>
                <w:sz w:val="24"/>
                <w:szCs w:val="24"/>
              </w:rPr>
              <w:t> Алгоритм анализа эпического и драматического произведений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Художественное чтение как особый вид искусства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Краткая история создания и развития художественного чтения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Понятие техники речи. Органы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техники речи. Значение техники речи для выразительного чтения. Работа над техникой речи.</w:t>
            </w:r>
          </w:p>
          <w:p>
            <w:pPr>
              <w:jc w:val="both"/>
              <w:spacing w:after="0" w:line="240" w:lineRule="auto"/>
              <w:rPr>
                <w:sz w:val="24"/>
                <w:szCs w:val="24"/>
              </w:rPr>
            </w:pPr>
            <w:r>
              <w:rPr>
                <w:rFonts w:ascii="Times New Roman" w:hAnsi="Times New Roman" w:cs="Times New Roman"/>
                <w:color w:val="#000000"/>
                <w:sz w:val="24"/>
                <w:szCs w:val="24"/>
              </w:rPr>
              <w:t> 	Органы речи. Устройство и работа речевого аппарата. Значение подготовки орга-нов речи к работе.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Дыхание, его значение для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Дикция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Голосоведение</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Голосоведение. Качества голоса: сила, высота, тембр, гибкость. Умение управлять своим голосом — необходимое качество чтеца, рассказчика. Направление звука, основное положение речевого аппарата, необходимое для правильного звукотечения. Упражнения для развития различных качеств голоса.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Орфоэпия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Средства логической и эмоционально-образной выразительности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Анализ художественного произведения и его исполнения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Выразительное чтение при изучении лирических произведений</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Выразительное чтение при изучении басни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Выразительное чтение при изучении эпических и драматических произведений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Выразительное чтение на уроках русского языка и литературы и при организации внеклассной работы по литературе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процесса обучения выразительному чтению на уроках русского языка и литературы. Приёмы обучения выразительному чтению.</w:t>
            </w:r>
          </w:p>
          <w:p>
            <w:pPr>
              <w:jc w:val="both"/>
              <w:spacing w:after="0" w:line="240" w:lineRule="auto"/>
              <w:rPr>
                <w:sz w:val="24"/>
                <w:szCs w:val="24"/>
              </w:rPr>
            </w:pPr>
            <w:r>
              <w:rPr>
                <w:rFonts w:ascii="Times New Roman" w:hAnsi="Times New Roman" w:cs="Times New Roman"/>
                <w:color w:val="#000000"/>
                <w:sz w:val="24"/>
                <w:szCs w:val="24"/>
              </w:rPr>
              <w:t>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«Выразительное чтение»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Фразеология.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Орфоэпия.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https://urait.ru/bcode/437644</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http://www.iprbookshop.ru/18561.html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речевой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Будильцева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Варламова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978-5-209-04349-2.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http://www.iprbookshop.ru/22200.html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http://www.iprbookshop.ru/49916.html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07.1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7.4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2024-2025_ФГОС3++2024_Бак-ОФО-ПО(РЯ)(24)_plx_Выразительное чтение</dc:title>
  <dc:creator>FastReport.NET</dc:creator>
</cp:coreProperties>
</file>